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633B" w14:textId="029BE366" w:rsidR="00490AF3" w:rsidRDefault="00490AF3" w:rsidP="00490AF3">
      <w:pPr>
        <w:spacing w:before="2880"/>
        <w:jc w:val="center"/>
      </w:pPr>
      <w:r>
        <w:rPr>
          <w:b/>
          <w:bCs/>
          <w:sz w:val="48"/>
          <w:szCs w:val="48"/>
        </w:rPr>
        <w:t>Operational D</w:t>
      </w:r>
      <w:r w:rsidR="004B3E05">
        <w:rPr>
          <w:b/>
          <w:bCs/>
          <w:sz w:val="48"/>
          <w:szCs w:val="48"/>
        </w:rPr>
        <w:t>ecision</w:t>
      </w:r>
      <w:r>
        <w:rPr>
          <w:b/>
          <w:bCs/>
          <w:sz w:val="48"/>
          <w:szCs w:val="48"/>
        </w:rPr>
        <w:t xml:space="preserve"> Intelligence (ODI)</w:t>
      </w:r>
    </w:p>
    <w:p w14:paraId="77E9ADE4" w14:textId="77777777" w:rsidR="00490AF3" w:rsidRDefault="00490AF3" w:rsidP="00490AF3">
      <w:pPr>
        <w:spacing w:before="240" w:after="480"/>
        <w:jc w:val="center"/>
      </w:pPr>
      <w:r>
        <w:rPr>
          <w:sz w:val="32"/>
          <w:szCs w:val="32"/>
        </w:rPr>
        <w:t>A Discipline and Reference Platform Model (ODIP)</w:t>
      </w:r>
    </w:p>
    <w:p w14:paraId="5AC0ED67" w14:textId="77777777" w:rsidR="00490AF3" w:rsidRDefault="00490AF3" w:rsidP="00490AF3">
      <w:pPr>
        <w:spacing w:before="1440"/>
        <w:jc w:val="center"/>
      </w:pPr>
      <w:r>
        <w:rPr>
          <w:sz w:val="24"/>
          <w:szCs w:val="24"/>
        </w:rPr>
        <w:t>Version: v1.1.0</w:t>
      </w:r>
    </w:p>
    <w:p w14:paraId="36605FB6" w14:textId="77777777" w:rsidR="00490AF3" w:rsidRDefault="00490AF3" w:rsidP="00490AF3">
      <w:pPr>
        <w:spacing w:before="120"/>
        <w:jc w:val="center"/>
      </w:pPr>
      <w:r>
        <w:rPr>
          <w:sz w:val="24"/>
          <w:szCs w:val="24"/>
        </w:rPr>
        <w:t>Status: Public Draft</w:t>
      </w:r>
    </w:p>
    <w:p w14:paraId="2A44940C" w14:textId="53FA38AA" w:rsidR="00490AF3" w:rsidRDefault="00490AF3" w:rsidP="00490AF3">
      <w:pPr>
        <w:spacing w:before="120"/>
        <w:jc w:val="center"/>
      </w:pPr>
      <w:r>
        <w:rPr>
          <w:sz w:val="24"/>
          <w:szCs w:val="24"/>
        </w:rPr>
        <w:t>Effective Date: 2026-01-</w:t>
      </w:r>
      <w:r w:rsidR="00125FB8">
        <w:rPr>
          <w:sz w:val="24"/>
          <w:szCs w:val="24"/>
        </w:rPr>
        <w:t>14</w:t>
      </w:r>
    </w:p>
    <w:p w14:paraId="23F05C6A" w14:textId="77777777" w:rsidR="00490AF3" w:rsidRDefault="00490AF3" w:rsidP="00490AF3">
      <w:pPr>
        <w:spacing w:before="120"/>
        <w:jc w:val="center"/>
      </w:pPr>
      <w:r>
        <w:rPr>
          <w:sz w:val="24"/>
          <w:szCs w:val="24"/>
        </w:rPr>
        <w:t>Editor: Veratix</w:t>
      </w:r>
    </w:p>
    <w:p w14:paraId="57160FFE" w14:textId="1A87E767" w:rsidR="00490AF3" w:rsidRDefault="00490AF3" w:rsidP="00490AF3">
      <w:r>
        <w:br w:type="page"/>
      </w:r>
    </w:p>
    <w:sdt>
      <w:sdtPr>
        <w:rPr>
          <w:rFonts w:asciiTheme="minorHAnsi" w:eastAsiaTheme="minorEastAsia" w:hAnsiTheme="minorHAnsi" w:cstheme="minorBidi"/>
          <w:sz w:val="22"/>
          <w:szCs w:val="22"/>
        </w:rPr>
        <w:alias w:val="Table of Contents"/>
        <w:id w:val="-2125151731"/>
      </w:sdtPr>
      <w:sdtContent>
        <w:p w14:paraId="04707A0A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18663405" w:history="1">
            <w:r w:rsidRPr="003952F5">
              <w:rPr>
                <w:rStyle w:val="Hyperlink"/>
                <w:noProof/>
              </w:rPr>
              <w:t>Executive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A068149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06" w:history="1">
            <w:r w:rsidRPr="003952F5">
              <w:rPr>
                <w:rStyle w:val="Hyperlink"/>
                <w:noProof/>
              </w:rPr>
              <w:t>1. The Operational Decision Gap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69ABB71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07" w:history="1">
            <w:r w:rsidRPr="003952F5">
              <w:rPr>
                <w:rStyle w:val="Hyperlink"/>
                <w:noProof/>
              </w:rPr>
              <w:t>1.1 Data-Rich, Decision-Poor Systems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915A36F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08" w:history="1">
            <w:r w:rsidRPr="003952F5">
              <w:rPr>
                <w:rStyle w:val="Hyperlink"/>
                <w:noProof/>
              </w:rPr>
              <w:t>1.2 Limitations of Existing Categories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E2BBACE" w14:textId="386DA2DF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09" w:history="1">
            <w:r w:rsidRPr="003952F5">
              <w:rPr>
                <w:rStyle w:val="Hyperlink"/>
                <w:noProof/>
              </w:rPr>
              <w:t xml:space="preserve">2. Operational </w:t>
            </w:r>
            <w:r w:rsidRPr="003952F5">
              <w:rPr>
                <w:rStyle w:val="Hyperlink"/>
                <w:noProof/>
              </w:rPr>
              <w:t>D</w:t>
            </w:r>
            <w:r w:rsidR="00AA0397">
              <w:rPr>
                <w:rStyle w:val="Hyperlink"/>
                <w:noProof/>
              </w:rPr>
              <w:t>ecision</w:t>
            </w:r>
            <w:r w:rsidRPr="003952F5">
              <w:rPr>
                <w:rStyle w:val="Hyperlink"/>
                <w:noProof/>
              </w:rPr>
              <w:t xml:space="preserve"> </w:t>
            </w:r>
            <w:r w:rsidRPr="003952F5">
              <w:rPr>
                <w:rStyle w:val="Hyperlink"/>
                <w:noProof/>
              </w:rPr>
              <w:t>I</w:t>
            </w:r>
            <w:r w:rsidRPr="003952F5">
              <w:rPr>
                <w:rStyle w:val="Hyperlink"/>
                <w:noProof/>
              </w:rPr>
              <w:t>n</w:t>
            </w:r>
            <w:r w:rsidRPr="003952F5">
              <w:rPr>
                <w:rStyle w:val="Hyperlink"/>
                <w:noProof/>
              </w:rPr>
              <w:t>telligence (ODI)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EAA56BD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10" w:history="1">
            <w:r w:rsidRPr="003952F5">
              <w:rPr>
                <w:rStyle w:val="Hyperlink"/>
                <w:noProof/>
              </w:rPr>
              <w:t>2.1 Definition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7CE6BB2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11" w:history="1">
            <w:r w:rsidRPr="003952F5">
              <w:rPr>
                <w:rStyle w:val="Hyperlink"/>
                <w:noProof/>
              </w:rPr>
              <w:t>2.2 Core Requirements of ODI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506801A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12" w:history="1">
            <w:r w:rsidRPr="003952F5">
              <w:rPr>
                <w:rStyle w:val="Hyperlink"/>
                <w:noProof/>
              </w:rPr>
              <w:t>3. Core Concepts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56D49A0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13" w:history="1">
            <w:r w:rsidRPr="003952F5">
              <w:rPr>
                <w:rStyle w:val="Hyperlink"/>
                <w:noProof/>
              </w:rPr>
              <w:t>4. Key Principles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CAE5358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14" w:history="1">
            <w:r w:rsidRPr="003952F5">
              <w:rPr>
                <w:rStyle w:val="Hyperlink"/>
                <w:noProof/>
              </w:rPr>
              <w:t>5. ODIP: The Reference Platform Model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6C03719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15" w:history="1">
            <w:r w:rsidRPr="003952F5">
              <w:rPr>
                <w:rStyle w:val="Hyperlink"/>
                <w:noProof/>
              </w:rPr>
              <w:t>5.1 ODI vs. ODIP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70EBC15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16" w:history="1">
            <w:r w:rsidRPr="003952F5">
              <w:rPr>
                <w:rStyle w:val="Hyperlink"/>
                <w:noProof/>
              </w:rPr>
              <w:t>5.2 ODIP Laye</w:t>
            </w:r>
            <w:r w:rsidRPr="003952F5">
              <w:rPr>
                <w:rStyle w:val="Hyperlink"/>
                <w:noProof/>
              </w:rPr>
              <w:t>r</w:t>
            </w:r>
            <w:r w:rsidRPr="003952F5">
              <w:rPr>
                <w:rStyle w:val="Hyperlink"/>
                <w:noProof/>
              </w:rPr>
              <w:t>ed Architecture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B52512A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17" w:history="1">
            <w:r w:rsidRPr="003952F5">
              <w:rPr>
                <w:rStyle w:val="Hyperlink"/>
                <w:noProof/>
              </w:rPr>
              <w:t>6. Trust as a First-Class Requirement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0008270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18" w:history="1">
            <w:r w:rsidRPr="003952F5">
              <w:rPr>
                <w:rStyle w:val="Hyperlink"/>
                <w:noProof/>
              </w:rPr>
              <w:t>7. Explainability and Evidence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E98D5C8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19" w:history="1">
            <w:r w:rsidRPr="003952F5">
              <w:rPr>
                <w:rStyle w:val="Hyperlink"/>
                <w:noProof/>
              </w:rPr>
              <w:t>8. Concrete Operational Examples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84E445A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20" w:history="1">
            <w:r w:rsidRPr="003952F5">
              <w:rPr>
                <w:rStyle w:val="Hyperlink"/>
                <w:noProof/>
              </w:rPr>
              <w:t>8.1 Example: Inventory Mismatch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DA123B5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21" w:history="1">
            <w:r w:rsidRPr="003952F5">
              <w:rPr>
                <w:rStyle w:val="Hyperlink"/>
                <w:noProof/>
              </w:rPr>
              <w:t>8.2 Example: Service Reliability Risk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9E3D010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22" w:history="1">
            <w:r w:rsidRPr="003952F5">
              <w:rPr>
                <w:rStyle w:val="Hyperlink"/>
                <w:noProof/>
              </w:rPr>
              <w:t>8.3 Example: Operational Fraud / Abuse Pattern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3B1D2A7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23" w:history="1">
            <w:r w:rsidRPr="003952F5">
              <w:rPr>
                <w:rStyle w:val="Hyperlink"/>
                <w:noProof/>
              </w:rPr>
              <w:t>9. Governance of Meaning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7EB062B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24" w:history="1">
            <w:r w:rsidRPr="003952F5">
              <w:rPr>
                <w:rStyle w:val="Hyperlink"/>
                <w:noProof/>
              </w:rPr>
              <w:t>9.1 Why Meaning Matters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E586D9E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25" w:history="1">
            <w:r w:rsidRPr="003952F5">
              <w:rPr>
                <w:rStyle w:val="Hyperlink"/>
                <w:noProof/>
              </w:rPr>
              <w:t>9.2 Versioned Definitions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17249FA" w14:textId="77777777" w:rsidR="00490AF3" w:rsidRDefault="00490AF3" w:rsidP="00490AF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8663426" w:history="1">
            <w:r w:rsidRPr="003952F5">
              <w:rPr>
                <w:rStyle w:val="Hyperlink"/>
                <w:noProof/>
              </w:rPr>
              <w:t>9.3 Lifecycle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88CADCC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27" w:history="1">
            <w:r w:rsidRPr="003952F5">
              <w:rPr>
                <w:rStyle w:val="Hyperlink"/>
                <w:noProof/>
              </w:rPr>
              <w:t>10. What ODI Is Not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7F44ADF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28" w:history="1">
            <w:r w:rsidRPr="003952F5">
              <w:rPr>
                <w:rStyle w:val="Hyperlink"/>
                <w:noProof/>
              </w:rPr>
              <w:t>11. Relationship to Platforms and Implementations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1E905BC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29" w:history="1">
            <w:r w:rsidRPr="003952F5">
              <w:rPr>
                <w:rStyle w:val="Hyperlink"/>
                <w:noProof/>
              </w:rPr>
              <w:t>12. Relationship to Veratix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38DC408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30" w:history="1">
            <w:r w:rsidRPr="003952F5">
              <w:rPr>
                <w:rStyle w:val="Hyperlink"/>
                <w:noProof/>
              </w:rPr>
              <w:t>13. Status and Evolution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0A62C5E" w14:textId="77777777" w:rsidR="00490AF3" w:rsidRDefault="00490AF3" w:rsidP="00490AF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8663431" w:history="1">
            <w:r w:rsidRPr="003952F5">
              <w:rPr>
                <w:rStyle w:val="Hyperlink"/>
                <w:noProof/>
              </w:rPr>
              <w:t>14. Conclusion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_Toc218663431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200D43C" w14:textId="77777777" w:rsidR="00490AF3" w:rsidRDefault="00490AF3" w:rsidP="00490AF3">
          <w:r>
            <w:fldChar w:fldCharType="end"/>
          </w:r>
        </w:p>
      </w:sdtContent>
    </w:sdt>
    <w:p w14:paraId="04DAE395" w14:textId="77777777" w:rsidR="00490AF3" w:rsidRDefault="00490AF3" w:rsidP="00490AF3">
      <w:r>
        <w:br w:type="page"/>
      </w:r>
    </w:p>
    <w:p w14:paraId="5C59802D" w14:textId="77777777" w:rsidR="00490AF3" w:rsidRDefault="00490AF3" w:rsidP="00490AF3">
      <w:pPr>
        <w:pStyle w:val="Heading1"/>
      </w:pPr>
      <w:bookmarkStart w:id="0" w:name="_Toc218663405"/>
      <w:r>
        <w:lastRenderedPageBreak/>
        <w:t>Executive Summary</w:t>
      </w:r>
      <w:bookmarkEnd w:id="0"/>
    </w:p>
    <w:p w14:paraId="70972F43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Modern operational systems generate vast amounts of data, yet operational decisions remain fragmented, ad-hoc, and difficult to defend. Logs, metrics, dashboards, and alerts are widely available, but they rarely answer the questions operations teams are ultimately accountable for: What happened? What does it mean? What should be done? Why is this the correct action?</w:t>
      </w:r>
    </w:p>
    <w:p w14:paraId="72FD1346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Operational Data Intelligence (ODI) is a discipline focused on transforming operational reality into explainable signals and governed actions, with traceable, auditable outcomes that drive continuous improvement. ODI emphasizes context, ownership, policy, and traceability as first-class requirements for operational decision-making.</w:t>
      </w:r>
    </w:p>
    <w:p w14:paraId="71D960E2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ODIP (Operational Data Intelligence Platform) is a reference platform model that operationalizes ODI. It defines a layered architecture—spanning trust, ingestion, context, signals, actions, and learning—that enables ODI to be applied consistently across teams, tenants, and systems.</w:t>
      </w:r>
    </w:p>
    <w:p w14:paraId="3B66B311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This document introduces ODI as a discipline, defines its core requirements, and presents ODIP as an implementation-agnostic reference model. It is not a product specification and does not describe proprietary algorithms or internal system implementations.</w:t>
      </w:r>
    </w:p>
    <w:p w14:paraId="6DF05B7B" w14:textId="77777777" w:rsidR="00490AF3" w:rsidRDefault="00490AF3" w:rsidP="00490AF3">
      <w:r>
        <w:br w:type="page"/>
      </w:r>
    </w:p>
    <w:p w14:paraId="38F26263" w14:textId="77777777" w:rsidR="00490AF3" w:rsidRDefault="00490AF3" w:rsidP="00490AF3">
      <w:pPr>
        <w:pStyle w:val="Heading1"/>
      </w:pPr>
      <w:bookmarkStart w:id="1" w:name="_Toc218663406"/>
      <w:r>
        <w:lastRenderedPageBreak/>
        <w:t>1. The Operational Decision Gap</w:t>
      </w:r>
      <w:bookmarkEnd w:id="1"/>
    </w:p>
    <w:p w14:paraId="45B54E99" w14:textId="77777777" w:rsidR="00490AF3" w:rsidRDefault="00490AF3" w:rsidP="00490AF3">
      <w:pPr>
        <w:pStyle w:val="Heading2"/>
        <w:spacing w:before="480" w:after="240"/>
      </w:pPr>
      <w:bookmarkStart w:id="2" w:name="_Toc218663407"/>
      <w:r>
        <w:t>1.1 Data-Rich, Decision-Poor Systems</w:t>
      </w:r>
      <w:bookmarkEnd w:id="2"/>
    </w:p>
    <w:p w14:paraId="57952D3B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 xml:space="preserve">Operational environments today are </w:t>
      </w:r>
      <w:proofErr w:type="gramStart"/>
      <w:r>
        <w:rPr>
          <w:sz w:val="24"/>
          <w:szCs w:val="24"/>
        </w:rPr>
        <w:t>data-rich</w:t>
      </w:r>
      <w:proofErr w:type="gramEnd"/>
      <w:r>
        <w:rPr>
          <w:sz w:val="24"/>
          <w:szCs w:val="24"/>
        </w:rPr>
        <w:t>. Systems emit logs, metrics, traces, events, transactions, and workflow records at increasing volume and velocity. Despite this abundance, operational decisions frequently depend on manual interpretation, tribal knowledge, and informal runbooks.</w:t>
      </w:r>
    </w:p>
    <w:p w14:paraId="10F50E9F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Common symptoms include:</w:t>
      </w:r>
    </w:p>
    <w:p w14:paraId="243EA99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Alerts that trigger without clear ownership</w:t>
      </w:r>
    </w:p>
    <w:p w14:paraId="12FD497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Dashboards that describe past behavior but do not guide action</w:t>
      </w:r>
    </w:p>
    <w:p w14:paraId="19F94AB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Decisions that cannot be explained or reproduced after the fact</w:t>
      </w:r>
    </w:p>
    <w:p w14:paraId="0BB4A740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Outcomes that cannot be reliably attributed to prior actions</w:t>
      </w:r>
    </w:p>
    <w:p w14:paraId="2C810862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The gap is not data scarcity, but the absence of contextualized, governed, and actionable intelligence.</w:t>
      </w:r>
    </w:p>
    <w:p w14:paraId="6D2B720A" w14:textId="77777777" w:rsidR="00490AF3" w:rsidRDefault="00490AF3" w:rsidP="00490AF3">
      <w:pPr>
        <w:pStyle w:val="Heading2"/>
        <w:spacing w:before="480" w:after="240"/>
      </w:pPr>
      <w:bookmarkStart w:id="3" w:name="_Toc218663408"/>
      <w:r>
        <w:t>1.2 Limitations of Existing Categories</w:t>
      </w:r>
      <w:bookmarkEnd w:id="3"/>
    </w:p>
    <w:p w14:paraId="36C2CCB0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Several existing categories address parts of the operational problem space, but none fully resolve the decision gap:</w:t>
      </w:r>
    </w:p>
    <w:p w14:paraId="6A335AB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Business Intelligence (BI) systems focus on retrospective analysis and reporting. They optimize for insight, not operational decisioning.</w:t>
      </w:r>
    </w:p>
    <w:p w14:paraId="4F2C3C6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Observability platforms surface signals (metrics, alerts, anomalies), but typically lack governance, ownership modeling, and decision traceability.</w:t>
      </w:r>
    </w:p>
    <w:p w14:paraId="6F171DE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AIOps approaches often prioritize model output over explainability, creating confidence scores without defensible rationale.</w:t>
      </w:r>
    </w:p>
    <w:p w14:paraId="64E30DD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Workflow and automation tools execute actions efficiently but rely on external systems to decide what should be done and why.</w:t>
      </w:r>
    </w:p>
    <w:p w14:paraId="7597ED83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does not replace these tools; it defines the discipline required to connect data, signals, and actions into a coherent, defensible operational system.</w:t>
      </w:r>
    </w:p>
    <w:p w14:paraId="607FC20F" w14:textId="77777777" w:rsidR="00490AF3" w:rsidRDefault="00490AF3" w:rsidP="00490AF3">
      <w:r>
        <w:br w:type="page"/>
      </w:r>
    </w:p>
    <w:p w14:paraId="2044A2E0" w14:textId="093B261F" w:rsidR="00490AF3" w:rsidRDefault="00490AF3" w:rsidP="00490AF3">
      <w:pPr>
        <w:pStyle w:val="Heading1"/>
      </w:pPr>
      <w:bookmarkStart w:id="4" w:name="_Toc218663409"/>
      <w:r>
        <w:lastRenderedPageBreak/>
        <w:t>2. Operational D</w:t>
      </w:r>
      <w:r w:rsidR="004B3E05">
        <w:t>ecision</w:t>
      </w:r>
      <w:r>
        <w:t xml:space="preserve"> Intelligence (ODI)</w:t>
      </w:r>
      <w:bookmarkEnd w:id="4"/>
    </w:p>
    <w:p w14:paraId="042934A9" w14:textId="77777777" w:rsidR="00490AF3" w:rsidRDefault="00490AF3" w:rsidP="00490AF3">
      <w:pPr>
        <w:pStyle w:val="Heading2"/>
        <w:spacing w:before="480" w:after="240"/>
      </w:pPr>
      <w:bookmarkStart w:id="5" w:name="_Toc218663410"/>
      <w:r>
        <w:t>2.1 Definition</w:t>
      </w:r>
      <w:bookmarkEnd w:id="5"/>
    </w:p>
    <w:p w14:paraId="3BD5DD3C" w14:textId="4D9955B3" w:rsidR="00490AF3" w:rsidRDefault="00490AF3" w:rsidP="00490AF3">
      <w:pPr>
        <w:spacing w:before="120" w:after="120"/>
      </w:pPr>
      <w:r>
        <w:rPr>
          <w:sz w:val="24"/>
          <w:szCs w:val="24"/>
        </w:rPr>
        <w:t>Operational D</w:t>
      </w:r>
      <w:r w:rsidR="004B3E05">
        <w:rPr>
          <w:sz w:val="24"/>
          <w:szCs w:val="24"/>
        </w:rPr>
        <w:t>ecision</w:t>
      </w:r>
      <w:r>
        <w:rPr>
          <w:sz w:val="24"/>
          <w:szCs w:val="24"/>
        </w:rPr>
        <w:t xml:space="preserve"> Intelligence (ODI) is the discipline of transforming operational reality into explainable signals and governed actions, with traceable, auditable outcomes that drive continuous improvement.</w:t>
      </w:r>
    </w:p>
    <w:p w14:paraId="16951639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is concerned not only with detecting conditions, but with supporting responsible operational decision-making.</w:t>
      </w:r>
    </w:p>
    <w:p w14:paraId="708250DC" w14:textId="77777777" w:rsidR="00490AF3" w:rsidRDefault="00490AF3" w:rsidP="00490AF3">
      <w:pPr>
        <w:pStyle w:val="Heading2"/>
        <w:spacing w:before="480" w:after="240"/>
      </w:pPr>
      <w:bookmarkStart w:id="6" w:name="_Toc218663411"/>
      <w:r>
        <w:t>2.2 Core Requirements of ODI</w:t>
      </w:r>
      <w:bookmarkEnd w:id="6"/>
    </w:p>
    <w:p w14:paraId="5265050D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For a system or approach to qualify as ODI-aligned, it must satisfy the following requirements:</w:t>
      </w:r>
    </w:p>
    <w:p w14:paraId="087FAA9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Explainability: Signals and recommended actions must be explainable in terms a human operator can understand and defend.</w:t>
      </w:r>
    </w:p>
    <w:p w14:paraId="24C0987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Contextual Grounding: Decisions must be derived from operational data combined with ownership, scope, baselines, constraints, and policy.</w:t>
      </w:r>
    </w:p>
    <w:p w14:paraId="0BA68BE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Governance by Design: Tenancy, permissions, auditability, and lifecycle management are foundational—not optional extensions.</w:t>
      </w:r>
    </w:p>
    <w:p w14:paraId="0F5252B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Decision Orientation: The primary output of ODI is not a chart or alert, but a decision or recommended action.</w:t>
      </w:r>
    </w:p>
    <w:p w14:paraId="643B437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Traceability: The system must preserve an evidence trail connecting data, context, signals, actions, and outcomes.</w:t>
      </w:r>
    </w:p>
    <w:p w14:paraId="50980D0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Outcome Awareness: Actions must be linked to measurable outcomes so learning and improvement are possible.</w:t>
      </w:r>
    </w:p>
    <w:p w14:paraId="7439062E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These requirements distinguish ODI from analytics, monitoring, and automation tools that operate without decision accountability.</w:t>
      </w:r>
    </w:p>
    <w:p w14:paraId="4AAF12D7" w14:textId="77777777" w:rsidR="00490AF3" w:rsidRDefault="00490AF3" w:rsidP="00490AF3">
      <w:pPr>
        <w:pStyle w:val="Heading2"/>
        <w:spacing w:before="480" w:after="240"/>
      </w:pPr>
      <w:bookmarkStart w:id="7" w:name="_Toc218663412"/>
      <w:r>
        <w:t>3. Core Concepts</w:t>
      </w:r>
      <w:bookmarkEnd w:id="7"/>
    </w:p>
    <w:p w14:paraId="39728CCF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relies on a small set of core concepts, each with specific meaning:</w:t>
      </w:r>
    </w:p>
    <w:p w14:paraId="7A90BEB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Operational Data: Records of operational reality, including events, telemetry, transactions, configurations, workflows, and human actions.</w:t>
      </w:r>
    </w:p>
    <w:p w14:paraId="1DF119F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Context: The structural information that makes data meaningful for decisions: ownership, tenancy, baselines, constraints, policy, risk posture, and lifecycle state.</w:t>
      </w:r>
    </w:p>
    <w:p w14:paraId="457E0E7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Signal: An explainable intelligence output derived from operational data and context, packaged with evidence and governance metadata.</w:t>
      </w:r>
    </w:p>
    <w:p w14:paraId="0FFCEC9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lastRenderedPageBreak/>
        <w:t>Action: A governed response to a signal, such as routing, escalation, approval, automation, or policy enforcement.</w:t>
      </w:r>
    </w:p>
    <w:p w14:paraId="750DAAD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Outcome: A measurable result resulting from actions, used to evaluate correctness and drive learning.</w:t>
      </w:r>
    </w:p>
    <w:p w14:paraId="285F93E2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These concepts are defined canonically in the ODI/ODIP glossary and version-controlled to prevent meaning drift.</w:t>
      </w:r>
    </w:p>
    <w:p w14:paraId="75B90B28" w14:textId="77777777" w:rsidR="00490AF3" w:rsidRDefault="00490AF3" w:rsidP="00490AF3">
      <w:r>
        <w:br w:type="page"/>
      </w:r>
    </w:p>
    <w:p w14:paraId="56EDF75D" w14:textId="77777777" w:rsidR="00490AF3" w:rsidRDefault="00490AF3" w:rsidP="00490AF3">
      <w:pPr>
        <w:pStyle w:val="Heading1"/>
      </w:pPr>
      <w:bookmarkStart w:id="8" w:name="_Toc218663413"/>
      <w:r>
        <w:lastRenderedPageBreak/>
        <w:t>4. Key Principles</w:t>
      </w:r>
      <w:bookmarkEnd w:id="8"/>
    </w:p>
    <w:p w14:paraId="023791F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is guided by four foundational principles that distinguish it from traditional operational approaches:</w:t>
      </w:r>
    </w:p>
    <w:p w14:paraId="28E768C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Context before signals: Data without ownership, baselines, and constraints cannot reliably drive decisions.</w:t>
      </w:r>
    </w:p>
    <w:p w14:paraId="50AB6F0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Governance before automation: Actions must be auditable and controlled before they can be safely automated.</w:t>
      </w:r>
    </w:p>
    <w:p w14:paraId="5BCFADD2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Evidence over confidence scores: Explainable reasoning based on evidence is preferred over opaque scoring systems.</w:t>
      </w:r>
    </w:p>
    <w:p w14:paraId="494C2D4D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Meaning as infrastructure: Consistent definitions and versioned terminology are essential for reliable operational systems.</w:t>
      </w:r>
    </w:p>
    <w:p w14:paraId="0A72BEEA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These principles inform the design of ODIP and the evaluation of ODI implementations.</w:t>
      </w:r>
    </w:p>
    <w:p w14:paraId="6F12C59C" w14:textId="77777777" w:rsidR="00490AF3" w:rsidRDefault="00490AF3" w:rsidP="00490AF3">
      <w:pPr>
        <w:pStyle w:val="Heading1"/>
      </w:pPr>
      <w:bookmarkStart w:id="9" w:name="_Toc218663414"/>
      <w:r>
        <w:t>5. ODIP: The Reference Platform Model</w:t>
      </w:r>
      <w:bookmarkEnd w:id="9"/>
    </w:p>
    <w:p w14:paraId="3E33F120" w14:textId="77777777" w:rsidR="00490AF3" w:rsidRDefault="00490AF3" w:rsidP="00490AF3">
      <w:pPr>
        <w:pStyle w:val="Heading2"/>
        <w:spacing w:before="480" w:after="240"/>
      </w:pPr>
      <w:bookmarkStart w:id="10" w:name="_Toc218663415"/>
      <w:r>
        <w:t>5.1 ODI vs. ODIP</w:t>
      </w:r>
      <w:bookmarkEnd w:id="10"/>
    </w:p>
    <w:p w14:paraId="69B6316A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defines what is required for responsible operational intelligence.</w:t>
      </w:r>
    </w:p>
    <w:p w14:paraId="0D9292B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ODIP defines how those requirements can be realized in a platform-agnostic way.</w:t>
      </w:r>
    </w:p>
    <w:p w14:paraId="4B133CD6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ODIP is not a product architecture. It is a reference model intended to guide design, evaluation, and implementation decisions.</w:t>
      </w:r>
    </w:p>
    <w:p w14:paraId="3C11CD16" w14:textId="77777777" w:rsidR="00490AF3" w:rsidRDefault="00490AF3" w:rsidP="00490AF3">
      <w:pPr>
        <w:pStyle w:val="Heading2"/>
        <w:spacing w:before="480" w:after="240"/>
      </w:pPr>
      <w:bookmarkStart w:id="11" w:name="_Toc218663416"/>
      <w:r>
        <w:t>5.2 ODIP Layered Architecture</w:t>
      </w:r>
      <w:bookmarkEnd w:id="11"/>
    </w:p>
    <w:p w14:paraId="11F59BB0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ODIP organizes operational intelligence into six explicit layers:</w:t>
      </w:r>
    </w:p>
    <w:p w14:paraId="1662687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Trust &amp; Governance Layer: Tenancy, RBAC, audit trails, retention, policy, lifecycle, and versioned meaning.</w:t>
      </w:r>
    </w:p>
    <w:p w14:paraId="584F23B4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Ingestion Layer: Stable event envelopes, schema evolution, and tenant-scoped pipelines.</w:t>
      </w:r>
    </w:p>
    <w:p w14:paraId="6F19953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Context Layer: Ownership graphs, baselines, constraints, classifications, and references.</w:t>
      </w:r>
    </w:p>
    <w:p w14:paraId="437F581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Signal Layer: Explainable detections (rules, baselines, models) packaged with evidence.</w:t>
      </w:r>
    </w:p>
    <w:p w14:paraId="07637234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Action Layer: Approvals, workflows, routing, enforcement, and automation.</w:t>
      </w:r>
    </w:p>
    <w:p w14:paraId="0D20F46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Learning Layer: Outcome tracking, feedback loops, and drift management.</w:t>
      </w:r>
    </w:p>
    <w:p w14:paraId="444DFB00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lastRenderedPageBreak/>
        <w:t>The ordering is intentional. Trust and context must exist before signals can be relied upon, and signals must exist before actions can be governed.</w:t>
      </w:r>
    </w:p>
    <w:p w14:paraId="7EA2FD12" w14:textId="77777777" w:rsidR="00490AF3" w:rsidRDefault="00490AF3" w:rsidP="00490AF3">
      <w:r>
        <w:br w:type="page"/>
      </w:r>
    </w:p>
    <w:p w14:paraId="4DD3A615" w14:textId="77777777" w:rsidR="00490AF3" w:rsidRDefault="00490AF3" w:rsidP="00490AF3">
      <w:pPr>
        <w:pStyle w:val="Heading1"/>
      </w:pPr>
      <w:bookmarkStart w:id="12" w:name="_Toc218663417"/>
      <w:r>
        <w:lastRenderedPageBreak/>
        <w:t>6. Trust as a First-Class Requirement</w:t>
      </w:r>
      <w:bookmarkEnd w:id="12"/>
    </w:p>
    <w:p w14:paraId="4B9747EC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Operational intelligence without trust leads to brittle systems and unsafe decisions. ODI treats trust as foundational rather than additive.</w:t>
      </w:r>
    </w:p>
    <w:p w14:paraId="05AF0FD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Trust includes:</w:t>
      </w:r>
    </w:p>
    <w:p w14:paraId="27FF5C2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Clear tenancy boundaries</w:t>
      </w:r>
    </w:p>
    <w:p w14:paraId="0A804FF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Role-based access control</w:t>
      </w:r>
    </w:p>
    <w:p w14:paraId="7787945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Immutable audit trails</w:t>
      </w:r>
    </w:p>
    <w:p w14:paraId="27537606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Policy enforcement</w:t>
      </w:r>
    </w:p>
    <w:p w14:paraId="47E38D89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Versioned definitions and lifecycle states</w:t>
      </w:r>
    </w:p>
    <w:p w14:paraId="7FB993F0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By placing trust at the base of the ODIP model, ODI ensures that decisions remain defensible as systems scale.</w:t>
      </w:r>
    </w:p>
    <w:p w14:paraId="0D6D4FDB" w14:textId="77777777" w:rsidR="00490AF3" w:rsidRDefault="00490AF3" w:rsidP="00490AF3">
      <w:pPr>
        <w:pStyle w:val="Heading1"/>
      </w:pPr>
      <w:bookmarkStart w:id="13" w:name="_Toc218663418"/>
      <w:r>
        <w:t>7. Explainability and Evidence</w:t>
      </w:r>
      <w:bookmarkEnd w:id="13"/>
    </w:p>
    <w:p w14:paraId="359D4D2A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requires that signals and actions be explainable, not merely predictive.</w:t>
      </w:r>
    </w:p>
    <w:p w14:paraId="6EA61E78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Explainability in ODI includes:</w:t>
      </w:r>
    </w:p>
    <w:p w14:paraId="75EBD61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Clear articulation of why a signal exists</w:t>
      </w:r>
    </w:p>
    <w:p w14:paraId="7381B50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Visibility into contributing data and context</w:t>
      </w:r>
    </w:p>
    <w:p w14:paraId="520ACB0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Declared assumptions and baselines</w:t>
      </w:r>
    </w:p>
    <w:p w14:paraId="031C6EC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Evidence bundles that can withstand review</w:t>
      </w:r>
    </w:p>
    <w:p w14:paraId="74D316A4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This approach contrasts with opaque scoring systems where confidence is asserted without rationale.</w:t>
      </w:r>
    </w:p>
    <w:p w14:paraId="61189AEC" w14:textId="77777777" w:rsidR="00490AF3" w:rsidRDefault="00490AF3" w:rsidP="00490AF3">
      <w:r>
        <w:br w:type="page"/>
      </w:r>
    </w:p>
    <w:p w14:paraId="07FC3E8F" w14:textId="77777777" w:rsidR="00490AF3" w:rsidRDefault="00490AF3" w:rsidP="00490AF3">
      <w:pPr>
        <w:pStyle w:val="Heading1"/>
      </w:pPr>
      <w:bookmarkStart w:id="14" w:name="_Toc218663419"/>
      <w:r>
        <w:lastRenderedPageBreak/>
        <w:t>8. Concrete Operational Examples</w:t>
      </w:r>
      <w:bookmarkEnd w:id="14"/>
    </w:p>
    <w:p w14:paraId="72F899DC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The following examples illustrate how ODI differs from traditional monitoring, analytics, or automation approaches by explicitly connecting data, context, signals, actions, and outcomes.</w:t>
      </w:r>
    </w:p>
    <w:p w14:paraId="463389AD" w14:textId="77777777" w:rsidR="00490AF3" w:rsidRDefault="00490AF3" w:rsidP="00490AF3">
      <w:pPr>
        <w:pStyle w:val="Heading2"/>
        <w:spacing w:before="480" w:after="240"/>
      </w:pPr>
      <w:bookmarkStart w:id="15" w:name="_Toc218663420"/>
      <w:r>
        <w:t>8.1 Example: Inventory Mismatch</w:t>
      </w:r>
      <w:bookmarkEnd w:id="15"/>
    </w:p>
    <w:p w14:paraId="42359C52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Operational Data</w:t>
      </w:r>
    </w:p>
    <w:p w14:paraId="1DBAD3E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Warehouse counts</w:t>
      </w:r>
    </w:p>
    <w:p w14:paraId="235FFDC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Receiving logs</w:t>
      </w:r>
    </w:p>
    <w:p w14:paraId="3498030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Purchase orders</w:t>
      </w:r>
    </w:p>
    <w:p w14:paraId="46B9ED4D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Sales velocity</w:t>
      </w:r>
    </w:p>
    <w:p w14:paraId="65D18C2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Adjustment events</w:t>
      </w:r>
    </w:p>
    <w:p w14:paraId="32FB4EB9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Context</w:t>
      </w:r>
    </w:p>
    <w:p w14:paraId="6E07E7C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Product ownership</w:t>
      </w:r>
    </w:p>
    <w:p w14:paraId="4053653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Allowed shrink thresholds</w:t>
      </w:r>
    </w:p>
    <w:p w14:paraId="5A5F5B3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Seasonality</w:t>
      </w:r>
    </w:p>
    <w:p w14:paraId="173BB54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Active promotions</w:t>
      </w:r>
    </w:p>
    <w:p w14:paraId="68A5821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Location-specific constraints</w:t>
      </w:r>
    </w:p>
    <w:p w14:paraId="307D63E9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Signal</w:t>
      </w:r>
    </w:p>
    <w:p w14:paraId="556E9F29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"Inventory mismatch likely caused by delayed receiving rather than shrinkage"</w:t>
      </w:r>
    </w:p>
    <w:p w14:paraId="0FDCC69B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Evidence Bundle</w:t>
      </w:r>
    </w:p>
    <w:p w14:paraId="23BBF29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Recent inbound shipment timestamps</w:t>
      </w:r>
    </w:p>
    <w:p w14:paraId="7C55585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Historical receiving delay patterns</w:t>
      </w:r>
    </w:p>
    <w:p w14:paraId="712C417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Comparison against shrink baselines</w:t>
      </w:r>
    </w:p>
    <w:p w14:paraId="49D7CC3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Ownership and location metadata</w:t>
      </w:r>
    </w:p>
    <w:p w14:paraId="76C33CEA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Action</w:t>
      </w:r>
    </w:p>
    <w:p w14:paraId="3B04C76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Route to warehouse operations team</w:t>
      </w:r>
    </w:p>
    <w:p w14:paraId="4162B7E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Defer financial adjustment</w:t>
      </w:r>
    </w:p>
    <w:p w14:paraId="0336BC1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Set follow-up check after receiving window</w:t>
      </w:r>
    </w:p>
    <w:p w14:paraId="65DA92A6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Outcome</w:t>
      </w:r>
    </w:p>
    <w:p w14:paraId="0D38D169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30% reduction in false shrink write-offs</w:t>
      </w:r>
    </w:p>
    <w:p w14:paraId="57C67139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Faster resolution without manual investigation</w:t>
      </w:r>
    </w:p>
    <w:p w14:paraId="72F28DDE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This is not an alert; it is a defensible operational decision supported by evidence.</w:t>
      </w:r>
    </w:p>
    <w:p w14:paraId="5E3968A5" w14:textId="77777777" w:rsidR="00490AF3" w:rsidRDefault="00490AF3" w:rsidP="00490AF3">
      <w:r>
        <w:lastRenderedPageBreak/>
        <w:br w:type="page"/>
      </w:r>
    </w:p>
    <w:p w14:paraId="5B706A77" w14:textId="77777777" w:rsidR="00490AF3" w:rsidRDefault="00490AF3" w:rsidP="00490AF3">
      <w:pPr>
        <w:pStyle w:val="Heading2"/>
        <w:spacing w:before="480" w:after="240"/>
      </w:pPr>
      <w:bookmarkStart w:id="16" w:name="_Toc218663421"/>
      <w:r>
        <w:lastRenderedPageBreak/>
        <w:t>8.2 Example: Service Reliability Risk</w:t>
      </w:r>
      <w:bookmarkEnd w:id="16"/>
    </w:p>
    <w:p w14:paraId="02B13FFC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Operational Data</w:t>
      </w:r>
    </w:p>
    <w:p w14:paraId="64F05779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Error rates</w:t>
      </w:r>
    </w:p>
    <w:p w14:paraId="7358AE40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Latency metrics</w:t>
      </w:r>
    </w:p>
    <w:p w14:paraId="2C21B04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Deployment events</w:t>
      </w:r>
    </w:p>
    <w:p w14:paraId="23757F1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Configuration changes</w:t>
      </w:r>
    </w:p>
    <w:p w14:paraId="6D9A997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Incident history</w:t>
      </w:r>
    </w:p>
    <w:p w14:paraId="5EFEFFFD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Context</w:t>
      </w:r>
    </w:p>
    <w:p w14:paraId="77AF73E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Service ownership</w:t>
      </w:r>
    </w:p>
    <w:p w14:paraId="20FF8EA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Customer tier</w:t>
      </w:r>
    </w:p>
    <w:p w14:paraId="0710C662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SLO targets</w:t>
      </w:r>
    </w:p>
    <w:p w14:paraId="2997610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Change freeze windows</w:t>
      </w:r>
    </w:p>
    <w:p w14:paraId="2F728264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Blast radius classification</w:t>
      </w:r>
    </w:p>
    <w:p w14:paraId="5701144A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Signal</w:t>
      </w:r>
    </w:p>
    <w:p w14:paraId="5F742C2E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"High risk of service degradation due to deployment + rising latency"</w:t>
      </w:r>
    </w:p>
    <w:p w14:paraId="06CFBDA0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Evidence Bundle</w:t>
      </w:r>
    </w:p>
    <w:p w14:paraId="6AAA5F9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Correlated deploy timestamp</w:t>
      </w:r>
    </w:p>
    <w:p w14:paraId="2522141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Historical latency patterns</w:t>
      </w:r>
    </w:p>
    <w:p w14:paraId="2769E0A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Affected dependency graph</w:t>
      </w:r>
    </w:p>
    <w:p w14:paraId="23DCD4F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Prior incident similarities</w:t>
      </w:r>
    </w:p>
    <w:p w14:paraId="69E1ECB4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Action</w:t>
      </w:r>
    </w:p>
    <w:p w14:paraId="1B42965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Block rollout pending approval</w:t>
      </w:r>
    </w:p>
    <w:p w14:paraId="648EAFD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Open an incident workflow</w:t>
      </w:r>
    </w:p>
    <w:p w14:paraId="50FBDCC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Notify service owner with evidence summary</w:t>
      </w:r>
    </w:p>
    <w:p w14:paraId="6952E303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Outcome</w:t>
      </w:r>
    </w:p>
    <w:p w14:paraId="2BDBE6E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Prevented 3 outages in Q1</w:t>
      </w:r>
    </w:p>
    <w:p w14:paraId="2E36B6BD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Reduced mean time to decision</w:t>
      </w:r>
    </w:p>
    <w:p w14:paraId="040D43AF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Clear accountability for action</w:t>
      </w:r>
    </w:p>
    <w:p w14:paraId="0BEA4DF2" w14:textId="77777777" w:rsidR="00490AF3" w:rsidRDefault="00490AF3" w:rsidP="00490AF3">
      <w:r>
        <w:br w:type="page"/>
      </w:r>
    </w:p>
    <w:p w14:paraId="36BCE753" w14:textId="77777777" w:rsidR="00490AF3" w:rsidRDefault="00490AF3" w:rsidP="00490AF3">
      <w:pPr>
        <w:pStyle w:val="Heading2"/>
        <w:spacing w:before="480" w:after="240"/>
      </w:pPr>
      <w:bookmarkStart w:id="17" w:name="_Toc218663422"/>
      <w:r>
        <w:lastRenderedPageBreak/>
        <w:t>8.3 Example: Operational Fraud / Abuse Pattern</w:t>
      </w:r>
      <w:bookmarkEnd w:id="17"/>
    </w:p>
    <w:p w14:paraId="08032DA7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Operational Data</w:t>
      </w:r>
    </w:p>
    <w:p w14:paraId="7CFB129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Account events</w:t>
      </w:r>
    </w:p>
    <w:p w14:paraId="4706250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Payment attempts</w:t>
      </w:r>
    </w:p>
    <w:p w14:paraId="51C700C4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Device and IP metadata</w:t>
      </w:r>
    </w:p>
    <w:p w14:paraId="5A7531C6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Support interactions</w:t>
      </w:r>
    </w:p>
    <w:p w14:paraId="5D035936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Context</w:t>
      </w:r>
    </w:p>
    <w:p w14:paraId="6482561D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Policy thresholds</w:t>
      </w:r>
    </w:p>
    <w:p w14:paraId="772E8D2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User tier</w:t>
      </w:r>
    </w:p>
    <w:p w14:paraId="4FE9B2E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Known safe automations</w:t>
      </w:r>
    </w:p>
    <w:p w14:paraId="53807E4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Acceptable false-positive rate</w:t>
      </w:r>
    </w:p>
    <w:p w14:paraId="0378BB57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Signal</w:t>
      </w:r>
    </w:p>
    <w:p w14:paraId="49B7BAC4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"Likely automated abuse with medium confidence"</w:t>
      </w:r>
    </w:p>
    <w:p w14:paraId="2884D9F4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Evidence Bundle</w:t>
      </w:r>
    </w:p>
    <w:p w14:paraId="0BAA3CF0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Repeated behavioral patterns</w:t>
      </w:r>
    </w:p>
    <w:p w14:paraId="1CF067C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Device reuse indicators</w:t>
      </w:r>
    </w:p>
    <w:p w14:paraId="4DC9232A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Prior policy enforcement outcomes</w:t>
      </w:r>
    </w:p>
    <w:p w14:paraId="3856EA1C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Action</w:t>
      </w:r>
    </w:p>
    <w:p w14:paraId="7960049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Apply step-up verification</w:t>
      </w:r>
    </w:p>
    <w:p w14:paraId="739C2B0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Temporarily restrict certain actions</w:t>
      </w:r>
    </w:p>
    <w:p w14:paraId="492CA60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Record audit-ready case</w:t>
      </w:r>
    </w:p>
    <w:p w14:paraId="50E9602F" w14:textId="77777777" w:rsidR="00490AF3" w:rsidRDefault="00490AF3" w:rsidP="00490AF3">
      <w:pPr>
        <w:spacing w:before="180" w:after="60"/>
      </w:pPr>
      <w:r>
        <w:rPr>
          <w:b/>
          <w:bCs/>
          <w:sz w:val="24"/>
          <w:szCs w:val="24"/>
        </w:rPr>
        <w:t>Outcome</w:t>
      </w:r>
    </w:p>
    <w:p w14:paraId="241BD38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Reduced abuse impact by 40%</w:t>
      </w:r>
    </w:p>
    <w:p w14:paraId="5A8E9D76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Preserved user trust (false positive rate &lt;2%)</w:t>
      </w:r>
    </w:p>
    <w:p w14:paraId="2C3B934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Defensible enforcement decisions</w:t>
      </w:r>
    </w:p>
    <w:p w14:paraId="048DFBB7" w14:textId="77777777" w:rsidR="00490AF3" w:rsidRDefault="00490AF3" w:rsidP="00490AF3">
      <w:r>
        <w:br w:type="page"/>
      </w:r>
    </w:p>
    <w:p w14:paraId="55FE44B1" w14:textId="77777777" w:rsidR="00490AF3" w:rsidRDefault="00490AF3" w:rsidP="00490AF3">
      <w:pPr>
        <w:pStyle w:val="Heading1"/>
      </w:pPr>
      <w:bookmarkStart w:id="18" w:name="_Toc218663423"/>
      <w:r>
        <w:lastRenderedPageBreak/>
        <w:t>9. Governance of Meaning</w:t>
      </w:r>
      <w:bookmarkEnd w:id="18"/>
    </w:p>
    <w:p w14:paraId="169E1065" w14:textId="77777777" w:rsidR="00490AF3" w:rsidRDefault="00490AF3" w:rsidP="00490AF3">
      <w:pPr>
        <w:pStyle w:val="Heading2"/>
        <w:spacing w:before="480" w:after="240"/>
      </w:pPr>
      <w:bookmarkStart w:id="19" w:name="_Toc218663424"/>
      <w:r>
        <w:t>9.1 Why Meaning Matters</w:t>
      </w:r>
      <w:bookmarkEnd w:id="19"/>
    </w:p>
    <w:p w14:paraId="48E7C13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Operational systems fail not only when data is wrong, but when language drifts.</w:t>
      </w:r>
    </w:p>
    <w:p w14:paraId="7DEC429A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When teams disagree on what terms like signal, severity, or confidence mean, systems become unreliable even if technically correct. Decisions become inconsistent, audits become difficult, and trust erodes.</w:t>
      </w:r>
    </w:p>
    <w:p w14:paraId="6BC4162A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treats meaning as part of correctness.</w:t>
      </w:r>
    </w:p>
    <w:p w14:paraId="5C932BA3" w14:textId="77777777" w:rsidR="00490AF3" w:rsidRDefault="00490AF3" w:rsidP="00490AF3">
      <w:pPr>
        <w:pStyle w:val="Heading2"/>
        <w:spacing w:before="480" w:after="240"/>
      </w:pPr>
      <w:bookmarkStart w:id="20" w:name="_Toc218663425"/>
      <w:r>
        <w:t>9.2 Versioned Definitions</w:t>
      </w:r>
      <w:bookmarkEnd w:id="20"/>
    </w:p>
    <w:p w14:paraId="14FDF91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requires that:</w:t>
      </w:r>
    </w:p>
    <w:p w14:paraId="6E4997E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Core terms are defined canonically</w:t>
      </w:r>
    </w:p>
    <w:p w14:paraId="18559419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Definitions are versioned</w:t>
      </w:r>
    </w:p>
    <w:p w14:paraId="261F3D74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Meaning changes are explicit and documented</w:t>
      </w:r>
    </w:p>
    <w:p w14:paraId="178551BA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A change is considered a meaning change if a reasonable operator would make a different decision based on the new definition.</w:t>
      </w:r>
    </w:p>
    <w:p w14:paraId="709D041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Example: Changing "high severity" from "impacts &gt;100 users" to "impacts &gt;50 users" is a meaning change requiring a version bump, as operators would escalate different incidents.</w:t>
      </w:r>
    </w:p>
    <w:p w14:paraId="52B2D70C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Minor wording edits do not require version bumps; meaning changes do.</w:t>
      </w:r>
    </w:p>
    <w:p w14:paraId="31F0C865" w14:textId="77777777" w:rsidR="00490AF3" w:rsidRDefault="00490AF3" w:rsidP="00490AF3">
      <w:pPr>
        <w:pStyle w:val="Heading2"/>
        <w:spacing w:before="480" w:after="240"/>
      </w:pPr>
      <w:bookmarkStart w:id="21" w:name="_Toc218663426"/>
      <w:r>
        <w:t>9.3 Lifecycle Management</w:t>
      </w:r>
      <w:bookmarkEnd w:id="21"/>
    </w:p>
    <w:p w14:paraId="7D4486C8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Terms, signals, and policies follow explicit lifecycle states:</w:t>
      </w:r>
    </w:p>
    <w:p w14:paraId="48F39A6C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Draft</w:t>
      </w:r>
    </w:p>
    <w:p w14:paraId="4477ED2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Active</w:t>
      </w:r>
    </w:p>
    <w:p w14:paraId="47D131A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Deprecated</w:t>
      </w:r>
    </w:p>
    <w:p w14:paraId="3F69C621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Retired</w:t>
      </w:r>
    </w:p>
    <w:p w14:paraId="57E2B541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Lifecycle state is visible and auditable. Deprecated definitions may remain accessible for historical interpretation but must not be used for new decisions.</w:t>
      </w:r>
    </w:p>
    <w:p w14:paraId="2F507394" w14:textId="77777777" w:rsidR="00490AF3" w:rsidRDefault="00490AF3" w:rsidP="00490AF3">
      <w:r>
        <w:br w:type="page"/>
      </w:r>
    </w:p>
    <w:p w14:paraId="3C6EBCFF" w14:textId="77777777" w:rsidR="00490AF3" w:rsidRDefault="00490AF3" w:rsidP="00490AF3">
      <w:pPr>
        <w:pStyle w:val="Heading1"/>
      </w:pPr>
      <w:bookmarkStart w:id="22" w:name="_Toc218663427"/>
      <w:r>
        <w:lastRenderedPageBreak/>
        <w:t>10. What ODI Is Not</w:t>
      </w:r>
      <w:bookmarkEnd w:id="22"/>
    </w:p>
    <w:p w14:paraId="7F55605E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To avoid category misunderstanding, ODI explicitly excludes several common interpretations:</w:t>
      </w:r>
    </w:p>
    <w:p w14:paraId="095EFF4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ODI is not a BI system: It is decision-oriented, not reporting-oriented.</w:t>
      </w:r>
    </w:p>
    <w:p w14:paraId="1C73BCF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ODI is not a dashboard: Visualizations may exist, but they are not the primary output.</w:t>
      </w:r>
    </w:p>
    <w:p w14:paraId="1F25A487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ODI is not alerting alone: Alerts without context and governance do not constitute intelligence.</w:t>
      </w:r>
    </w:p>
    <w:p w14:paraId="0225A37E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ODI is not opaque AI: Model output without explainability is insufficient.</w:t>
      </w:r>
    </w:p>
    <w:p w14:paraId="78FDC11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ODI is not automation-first: Automation follows decision confidence and governance, not the reverse.</w:t>
      </w:r>
    </w:p>
    <w:p w14:paraId="39E53832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focuses on responsible operational decisioning, regardless of whether automation is ultimately applied.</w:t>
      </w:r>
    </w:p>
    <w:p w14:paraId="29A9A06B" w14:textId="77777777" w:rsidR="00490AF3" w:rsidRDefault="00490AF3" w:rsidP="00490AF3">
      <w:pPr>
        <w:pStyle w:val="Heading1"/>
      </w:pPr>
      <w:bookmarkStart w:id="23" w:name="_Toc218663428"/>
      <w:r>
        <w:t>11. Relationship to Platforms and Implementations</w:t>
      </w:r>
      <w:bookmarkEnd w:id="23"/>
    </w:p>
    <w:p w14:paraId="6B7C02EF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 is a discipline. ODIP is a reference platform model.</w:t>
      </w:r>
    </w:p>
    <w:p w14:paraId="0F897168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Specific products or implementations may:</w:t>
      </w:r>
    </w:p>
    <w:p w14:paraId="26D0498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Fully implement ODIP</w:t>
      </w:r>
    </w:p>
    <w:p w14:paraId="1FA149A3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Partially align with ODIP layers</w:t>
      </w:r>
    </w:p>
    <w:p w14:paraId="0992AF49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Extend ODIP concepts for specialized domains</w:t>
      </w:r>
    </w:p>
    <w:p w14:paraId="5B5B386B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 xml:space="preserve">This document does not prescribe a specific technology stack, vendor, or implementation strategy. ODIP can be adopted </w:t>
      </w:r>
      <w:proofErr w:type="gramStart"/>
      <w:r>
        <w:rPr>
          <w:sz w:val="24"/>
          <w:szCs w:val="24"/>
        </w:rPr>
        <w:t>incrementally—partial</w:t>
      </w:r>
      <w:proofErr w:type="gramEnd"/>
      <w:r>
        <w:rPr>
          <w:sz w:val="24"/>
          <w:szCs w:val="24"/>
        </w:rPr>
        <w:t xml:space="preserve"> implementation of specific layers is valid and often practical as organizations mature their operational capabilities.</w:t>
      </w:r>
    </w:p>
    <w:p w14:paraId="559043DA" w14:textId="77777777" w:rsidR="00490AF3" w:rsidRDefault="00490AF3" w:rsidP="00490AF3">
      <w:pPr>
        <w:pStyle w:val="Heading1"/>
      </w:pPr>
      <w:bookmarkStart w:id="24" w:name="_Toc218663429"/>
      <w:r>
        <w:t>12. Relationship to Veratix</w:t>
      </w:r>
      <w:bookmarkEnd w:id="24"/>
    </w:p>
    <w:p w14:paraId="1A87DA04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Veratix is publishing this document to formalize and stabilize the language around ODI and ODIP.</w:t>
      </w:r>
    </w:p>
    <w:p w14:paraId="68C37A6E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Veratix treats definitions, reference models, and governance rules as foundational infrastructure rather than marketing artifacts. The goal is to reduce ambiguity, enable consistent decisioning, and support long-term trust in operational systems.</w:t>
      </w:r>
    </w:p>
    <w:p w14:paraId="2E3CC9E5" w14:textId="77777777" w:rsidR="00490AF3" w:rsidRDefault="00490AF3" w:rsidP="00490AF3">
      <w:r>
        <w:br w:type="page"/>
      </w:r>
    </w:p>
    <w:p w14:paraId="6D1A1A4C" w14:textId="77777777" w:rsidR="00490AF3" w:rsidRDefault="00490AF3" w:rsidP="00490AF3">
      <w:pPr>
        <w:pStyle w:val="Heading1"/>
      </w:pPr>
      <w:bookmarkStart w:id="25" w:name="_Toc218663430"/>
      <w:r>
        <w:lastRenderedPageBreak/>
        <w:t>13. Status and Evolution</w:t>
      </w:r>
      <w:bookmarkEnd w:id="25"/>
    </w:p>
    <w:p w14:paraId="1D6FDA16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This document is a public draft.</w:t>
      </w:r>
    </w:p>
    <w:p w14:paraId="670E36DC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Future revisions may include:</w:t>
      </w:r>
    </w:p>
    <w:p w14:paraId="275B90F5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Additional examples</w:t>
      </w:r>
    </w:p>
    <w:p w14:paraId="7ED4C438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Expanded governance models</w:t>
      </w:r>
    </w:p>
    <w:p w14:paraId="4378818B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Clarifications based on community feedback</w:t>
      </w:r>
    </w:p>
    <w:p w14:paraId="010E8C3D" w14:textId="77777777" w:rsidR="00490AF3" w:rsidRDefault="00490AF3" w:rsidP="00490AF3">
      <w:pPr>
        <w:pStyle w:val="ListParagraph"/>
        <w:numPr>
          <w:ilvl w:val="0"/>
          <w:numId w:val="54"/>
        </w:numPr>
        <w:spacing w:before="60" w:after="60" w:line="240" w:lineRule="auto"/>
        <w:contextualSpacing w:val="0"/>
      </w:pPr>
      <w:r>
        <w:rPr>
          <w:sz w:val="24"/>
          <w:szCs w:val="24"/>
        </w:rPr>
        <w:t>Refinements to ODIP layering</w:t>
      </w:r>
    </w:p>
    <w:p w14:paraId="2626B25D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All substantive changes will be versioned, with rationale provided.</w:t>
      </w:r>
    </w:p>
    <w:p w14:paraId="35956816" w14:textId="77777777" w:rsidR="00490AF3" w:rsidRDefault="00490AF3" w:rsidP="00490AF3">
      <w:pPr>
        <w:pStyle w:val="Heading1"/>
      </w:pPr>
      <w:bookmarkStart w:id="26" w:name="_Toc218663431"/>
      <w:r>
        <w:t>14. Conclusion</w:t>
      </w:r>
      <w:bookmarkEnd w:id="26"/>
    </w:p>
    <w:p w14:paraId="3FC6F237" w14:textId="6202FDB7" w:rsidR="00490AF3" w:rsidRDefault="00490AF3" w:rsidP="00490AF3">
      <w:pPr>
        <w:spacing w:before="120" w:after="120"/>
      </w:pPr>
      <w:r>
        <w:rPr>
          <w:sz w:val="24"/>
          <w:szCs w:val="24"/>
        </w:rPr>
        <w:t>Operational D</w:t>
      </w:r>
      <w:r w:rsidR="004B3E05">
        <w:rPr>
          <w:sz w:val="24"/>
          <w:szCs w:val="24"/>
        </w:rPr>
        <w:t>ecision</w:t>
      </w:r>
      <w:r>
        <w:rPr>
          <w:sz w:val="24"/>
          <w:szCs w:val="24"/>
        </w:rPr>
        <w:t xml:space="preserve"> Intelligence addresses a persistent gap between data availability and operational decision accountability.</w:t>
      </w:r>
    </w:p>
    <w:p w14:paraId="4E46FE86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By treating context, governance, explainability, and outcomes as first-class requirements, ODI provides a disciplined framework for transforming operational reality into defensible action.</w:t>
      </w:r>
    </w:p>
    <w:p w14:paraId="149F2CA7" w14:textId="77777777" w:rsidR="00490AF3" w:rsidRDefault="00490AF3" w:rsidP="00490AF3">
      <w:pPr>
        <w:spacing w:before="120" w:after="120"/>
      </w:pPr>
      <w:r>
        <w:rPr>
          <w:sz w:val="24"/>
          <w:szCs w:val="24"/>
        </w:rPr>
        <w:t>ODIP offers a reference model for building systems that embody this discipline without conflating intelligence with visualization or automation.</w:t>
      </w:r>
    </w:p>
    <w:p w14:paraId="743B0F06" w14:textId="77777777" w:rsidR="00F06CCC" w:rsidRPr="00490AF3" w:rsidRDefault="00F06CCC" w:rsidP="00490AF3"/>
    <w:sectPr w:rsidR="00F06CCC" w:rsidRPr="00490AF3" w:rsidSect="00490AF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74FA" w14:textId="77777777" w:rsidR="00770CA8" w:rsidRDefault="00770CA8" w:rsidP="00F06CCC">
      <w:pPr>
        <w:spacing w:after="0" w:line="240" w:lineRule="auto"/>
      </w:pPr>
      <w:r>
        <w:separator/>
      </w:r>
    </w:p>
  </w:endnote>
  <w:endnote w:type="continuationSeparator" w:id="0">
    <w:p w14:paraId="5FAF375D" w14:textId="77777777" w:rsidR="00770CA8" w:rsidRDefault="00770CA8" w:rsidP="00F0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2BA8" w14:textId="77777777" w:rsidR="00770CA8" w:rsidRDefault="00770CA8" w:rsidP="00F06CCC">
      <w:pPr>
        <w:spacing w:after="0" w:line="240" w:lineRule="auto"/>
      </w:pPr>
      <w:r>
        <w:separator/>
      </w:r>
    </w:p>
  </w:footnote>
  <w:footnote w:type="continuationSeparator" w:id="0">
    <w:p w14:paraId="53537F88" w14:textId="77777777" w:rsidR="00770CA8" w:rsidRDefault="00770CA8" w:rsidP="00F0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83CFB"/>
    <w:multiLevelType w:val="multilevel"/>
    <w:tmpl w:val="7256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318EB"/>
    <w:multiLevelType w:val="multilevel"/>
    <w:tmpl w:val="4DA4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4C6E56"/>
    <w:multiLevelType w:val="multilevel"/>
    <w:tmpl w:val="41D4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D80F11"/>
    <w:multiLevelType w:val="multilevel"/>
    <w:tmpl w:val="60B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A5126E"/>
    <w:multiLevelType w:val="multilevel"/>
    <w:tmpl w:val="8640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81EB8"/>
    <w:multiLevelType w:val="multilevel"/>
    <w:tmpl w:val="74B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32684"/>
    <w:multiLevelType w:val="multilevel"/>
    <w:tmpl w:val="795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34C2C"/>
    <w:multiLevelType w:val="multilevel"/>
    <w:tmpl w:val="D9C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67D14"/>
    <w:multiLevelType w:val="multilevel"/>
    <w:tmpl w:val="6CB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8021C"/>
    <w:multiLevelType w:val="multilevel"/>
    <w:tmpl w:val="59F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197D9A"/>
    <w:multiLevelType w:val="multilevel"/>
    <w:tmpl w:val="B85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72677"/>
    <w:multiLevelType w:val="multilevel"/>
    <w:tmpl w:val="BDF6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A5410"/>
    <w:multiLevelType w:val="multilevel"/>
    <w:tmpl w:val="4D4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8D3996"/>
    <w:multiLevelType w:val="multilevel"/>
    <w:tmpl w:val="C5F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CB37B6"/>
    <w:multiLevelType w:val="multilevel"/>
    <w:tmpl w:val="E002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443DD"/>
    <w:multiLevelType w:val="multilevel"/>
    <w:tmpl w:val="726C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AF2CE9"/>
    <w:multiLevelType w:val="multilevel"/>
    <w:tmpl w:val="582A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71EBE"/>
    <w:multiLevelType w:val="multilevel"/>
    <w:tmpl w:val="2B0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C751EF"/>
    <w:multiLevelType w:val="multilevel"/>
    <w:tmpl w:val="0406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03453"/>
    <w:multiLevelType w:val="multilevel"/>
    <w:tmpl w:val="18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6D503E"/>
    <w:multiLevelType w:val="multilevel"/>
    <w:tmpl w:val="3D46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01B2D"/>
    <w:multiLevelType w:val="multilevel"/>
    <w:tmpl w:val="9AE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062E4"/>
    <w:multiLevelType w:val="multilevel"/>
    <w:tmpl w:val="41B2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515500"/>
    <w:multiLevelType w:val="multilevel"/>
    <w:tmpl w:val="730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273FD3"/>
    <w:multiLevelType w:val="hybridMultilevel"/>
    <w:tmpl w:val="6A9C4CA2"/>
    <w:lvl w:ilvl="0" w:tplc="6F768F06">
      <w:start w:val="1"/>
      <w:numFmt w:val="bullet"/>
      <w:lvlText w:val="•"/>
      <w:lvlJc w:val="left"/>
      <w:pPr>
        <w:ind w:left="720" w:hanging="360"/>
      </w:pPr>
    </w:lvl>
    <w:lvl w:ilvl="1" w:tplc="7F288DBE">
      <w:numFmt w:val="decimal"/>
      <w:lvlText w:val=""/>
      <w:lvlJc w:val="left"/>
    </w:lvl>
    <w:lvl w:ilvl="2" w:tplc="196EE49A">
      <w:numFmt w:val="decimal"/>
      <w:lvlText w:val=""/>
      <w:lvlJc w:val="left"/>
    </w:lvl>
    <w:lvl w:ilvl="3" w:tplc="8CA88CB6">
      <w:numFmt w:val="decimal"/>
      <w:lvlText w:val=""/>
      <w:lvlJc w:val="left"/>
    </w:lvl>
    <w:lvl w:ilvl="4" w:tplc="B64AAD32">
      <w:numFmt w:val="decimal"/>
      <w:lvlText w:val=""/>
      <w:lvlJc w:val="left"/>
    </w:lvl>
    <w:lvl w:ilvl="5" w:tplc="0350689E">
      <w:numFmt w:val="decimal"/>
      <w:lvlText w:val=""/>
      <w:lvlJc w:val="left"/>
    </w:lvl>
    <w:lvl w:ilvl="6" w:tplc="F93E8A02">
      <w:numFmt w:val="decimal"/>
      <w:lvlText w:val=""/>
      <w:lvlJc w:val="left"/>
    </w:lvl>
    <w:lvl w:ilvl="7" w:tplc="D034D3C2">
      <w:numFmt w:val="decimal"/>
      <w:lvlText w:val=""/>
      <w:lvlJc w:val="left"/>
    </w:lvl>
    <w:lvl w:ilvl="8" w:tplc="59D22920">
      <w:numFmt w:val="decimal"/>
      <w:lvlText w:val=""/>
      <w:lvlJc w:val="left"/>
    </w:lvl>
  </w:abstractNum>
  <w:abstractNum w:abstractNumId="34" w15:restartNumberingAfterBreak="0">
    <w:nsid w:val="43A260DA"/>
    <w:multiLevelType w:val="multilevel"/>
    <w:tmpl w:val="C6E4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812E46"/>
    <w:multiLevelType w:val="multilevel"/>
    <w:tmpl w:val="FC0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2302B3"/>
    <w:multiLevelType w:val="multilevel"/>
    <w:tmpl w:val="9B34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0536A"/>
    <w:multiLevelType w:val="multilevel"/>
    <w:tmpl w:val="96F8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B97F23"/>
    <w:multiLevelType w:val="multilevel"/>
    <w:tmpl w:val="62F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6C6605"/>
    <w:multiLevelType w:val="multilevel"/>
    <w:tmpl w:val="4AD6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6F23A4"/>
    <w:multiLevelType w:val="multilevel"/>
    <w:tmpl w:val="1D6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E74E69"/>
    <w:multiLevelType w:val="multilevel"/>
    <w:tmpl w:val="9D8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8C3639"/>
    <w:multiLevelType w:val="multilevel"/>
    <w:tmpl w:val="ECEA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BF7811"/>
    <w:multiLevelType w:val="multilevel"/>
    <w:tmpl w:val="D83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8802C8"/>
    <w:multiLevelType w:val="multilevel"/>
    <w:tmpl w:val="ACE2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AA1DFB"/>
    <w:multiLevelType w:val="multilevel"/>
    <w:tmpl w:val="AE9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472F48"/>
    <w:multiLevelType w:val="multilevel"/>
    <w:tmpl w:val="5952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2861C2"/>
    <w:multiLevelType w:val="multilevel"/>
    <w:tmpl w:val="1E72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690FD8"/>
    <w:multiLevelType w:val="multilevel"/>
    <w:tmpl w:val="EEA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A06884"/>
    <w:multiLevelType w:val="multilevel"/>
    <w:tmpl w:val="BEB8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EB7C44"/>
    <w:multiLevelType w:val="multilevel"/>
    <w:tmpl w:val="09B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A7180A"/>
    <w:multiLevelType w:val="multilevel"/>
    <w:tmpl w:val="D6E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A9234E"/>
    <w:multiLevelType w:val="multilevel"/>
    <w:tmpl w:val="5C38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0C1FA7"/>
    <w:multiLevelType w:val="multilevel"/>
    <w:tmpl w:val="266E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1106">
    <w:abstractNumId w:val="8"/>
  </w:num>
  <w:num w:numId="2" w16cid:durableId="1505582641">
    <w:abstractNumId w:val="6"/>
  </w:num>
  <w:num w:numId="3" w16cid:durableId="405961747">
    <w:abstractNumId w:val="5"/>
  </w:num>
  <w:num w:numId="4" w16cid:durableId="168182466">
    <w:abstractNumId w:val="4"/>
  </w:num>
  <w:num w:numId="5" w16cid:durableId="507521424">
    <w:abstractNumId w:val="7"/>
  </w:num>
  <w:num w:numId="6" w16cid:durableId="1949777152">
    <w:abstractNumId w:val="3"/>
  </w:num>
  <w:num w:numId="7" w16cid:durableId="1801802543">
    <w:abstractNumId w:val="2"/>
  </w:num>
  <w:num w:numId="8" w16cid:durableId="1419906676">
    <w:abstractNumId w:val="1"/>
  </w:num>
  <w:num w:numId="9" w16cid:durableId="1416590908">
    <w:abstractNumId w:val="0"/>
  </w:num>
  <w:num w:numId="10" w16cid:durableId="1393652929">
    <w:abstractNumId w:val="50"/>
  </w:num>
  <w:num w:numId="11" w16cid:durableId="946238251">
    <w:abstractNumId w:val="42"/>
  </w:num>
  <w:num w:numId="12" w16cid:durableId="1629311745">
    <w:abstractNumId w:val="12"/>
  </w:num>
  <w:num w:numId="13" w16cid:durableId="380256233">
    <w:abstractNumId w:val="14"/>
  </w:num>
  <w:num w:numId="14" w16cid:durableId="2024672355">
    <w:abstractNumId w:val="13"/>
  </w:num>
  <w:num w:numId="15" w16cid:durableId="21826256">
    <w:abstractNumId w:val="41"/>
  </w:num>
  <w:num w:numId="16" w16cid:durableId="2082675531">
    <w:abstractNumId w:val="48"/>
  </w:num>
  <w:num w:numId="17" w16cid:durableId="226381918">
    <w:abstractNumId w:val="36"/>
  </w:num>
  <w:num w:numId="18" w16cid:durableId="179052905">
    <w:abstractNumId w:val="45"/>
  </w:num>
  <w:num w:numId="19" w16cid:durableId="1691032535">
    <w:abstractNumId w:val="46"/>
  </w:num>
  <w:num w:numId="20" w16cid:durableId="1634096236">
    <w:abstractNumId w:val="37"/>
  </w:num>
  <w:num w:numId="21" w16cid:durableId="320694950">
    <w:abstractNumId w:val="53"/>
  </w:num>
  <w:num w:numId="22" w16cid:durableId="1781946072">
    <w:abstractNumId w:val="30"/>
  </w:num>
  <w:num w:numId="23" w16cid:durableId="1427917780">
    <w:abstractNumId w:val="15"/>
  </w:num>
  <w:num w:numId="24" w16cid:durableId="864750558">
    <w:abstractNumId w:val="32"/>
  </w:num>
  <w:num w:numId="25" w16cid:durableId="43605014">
    <w:abstractNumId w:val="47"/>
  </w:num>
  <w:num w:numId="26" w16cid:durableId="781874830">
    <w:abstractNumId w:val="52"/>
  </w:num>
  <w:num w:numId="27" w16cid:durableId="667682345">
    <w:abstractNumId w:val="11"/>
  </w:num>
  <w:num w:numId="28" w16cid:durableId="1602764624">
    <w:abstractNumId w:val="49"/>
  </w:num>
  <w:num w:numId="29" w16cid:durableId="1976527035">
    <w:abstractNumId w:val="20"/>
  </w:num>
  <w:num w:numId="30" w16cid:durableId="194387896">
    <w:abstractNumId w:val="31"/>
  </w:num>
  <w:num w:numId="31" w16cid:durableId="1136678778">
    <w:abstractNumId w:val="16"/>
  </w:num>
  <w:num w:numId="32" w16cid:durableId="973021716">
    <w:abstractNumId w:val="24"/>
  </w:num>
  <w:num w:numId="33" w16cid:durableId="1455901012">
    <w:abstractNumId w:val="17"/>
  </w:num>
  <w:num w:numId="34" w16cid:durableId="1142504029">
    <w:abstractNumId w:val="44"/>
  </w:num>
  <w:num w:numId="35" w16cid:durableId="2035694161">
    <w:abstractNumId w:val="27"/>
  </w:num>
  <w:num w:numId="36" w16cid:durableId="1838496750">
    <w:abstractNumId w:val="51"/>
  </w:num>
  <w:num w:numId="37" w16cid:durableId="1882861075">
    <w:abstractNumId w:val="43"/>
  </w:num>
  <w:num w:numId="38" w16cid:durableId="897517778">
    <w:abstractNumId w:val="28"/>
  </w:num>
  <w:num w:numId="39" w16cid:durableId="921908565">
    <w:abstractNumId w:val="10"/>
  </w:num>
  <w:num w:numId="40" w16cid:durableId="767118790">
    <w:abstractNumId w:val="35"/>
  </w:num>
  <w:num w:numId="41" w16cid:durableId="889416408">
    <w:abstractNumId w:val="40"/>
  </w:num>
  <w:num w:numId="42" w16cid:durableId="670065404">
    <w:abstractNumId w:val="19"/>
  </w:num>
  <w:num w:numId="43" w16cid:durableId="1596863419">
    <w:abstractNumId w:val="25"/>
  </w:num>
  <w:num w:numId="44" w16cid:durableId="1783843672">
    <w:abstractNumId w:val="34"/>
  </w:num>
  <w:num w:numId="45" w16cid:durableId="1075934094">
    <w:abstractNumId w:val="23"/>
  </w:num>
  <w:num w:numId="46" w16cid:durableId="942878887">
    <w:abstractNumId w:val="38"/>
  </w:num>
  <w:num w:numId="47" w16cid:durableId="796216831">
    <w:abstractNumId w:val="22"/>
  </w:num>
  <w:num w:numId="48" w16cid:durableId="597370149">
    <w:abstractNumId w:val="9"/>
  </w:num>
  <w:num w:numId="49" w16cid:durableId="1575429042">
    <w:abstractNumId w:val="29"/>
  </w:num>
  <w:num w:numId="50" w16cid:durableId="1502620685">
    <w:abstractNumId w:val="18"/>
  </w:num>
  <w:num w:numId="51" w16cid:durableId="838930830">
    <w:abstractNumId w:val="26"/>
  </w:num>
  <w:num w:numId="52" w16cid:durableId="243802582">
    <w:abstractNumId w:val="21"/>
  </w:num>
  <w:num w:numId="53" w16cid:durableId="2007702303">
    <w:abstractNumId w:val="39"/>
  </w:num>
  <w:num w:numId="54" w16cid:durableId="114711812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FB8"/>
    <w:rsid w:val="00146E31"/>
    <w:rsid w:val="0015074B"/>
    <w:rsid w:val="0029639D"/>
    <w:rsid w:val="00326F90"/>
    <w:rsid w:val="00490AF3"/>
    <w:rsid w:val="004B3E05"/>
    <w:rsid w:val="00685F8E"/>
    <w:rsid w:val="006F7B7A"/>
    <w:rsid w:val="007230BB"/>
    <w:rsid w:val="00757E86"/>
    <w:rsid w:val="00770CA8"/>
    <w:rsid w:val="00AA0397"/>
    <w:rsid w:val="00AA1D8D"/>
    <w:rsid w:val="00AD1024"/>
    <w:rsid w:val="00B47730"/>
    <w:rsid w:val="00BA5B07"/>
    <w:rsid w:val="00CB0664"/>
    <w:rsid w:val="00D50273"/>
    <w:rsid w:val="00EE1B62"/>
    <w:rsid w:val="00F06C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AB34F"/>
  <w14:defaultImageDpi w14:val="300"/>
  <w15:docId w15:val="{C8043F90-31F4-A542-9CDB-A0B7B3EF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0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90AF3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90AF3"/>
    <w:pPr>
      <w:spacing w:after="100" w:line="240" w:lineRule="auto"/>
    </w:pPr>
    <w:rPr>
      <w:rFonts w:ascii="Arial" w:eastAsia="Arial" w:hAnsi="Arial" w:cs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90AF3"/>
    <w:pPr>
      <w:spacing w:after="100" w:line="240" w:lineRule="auto"/>
      <w:ind w:left="240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Roberts</cp:lastModifiedBy>
  <cp:revision>8</cp:revision>
  <dcterms:created xsi:type="dcterms:W3CDTF">2013-12-23T23:15:00Z</dcterms:created>
  <dcterms:modified xsi:type="dcterms:W3CDTF">2026-01-14T15:43:00Z</dcterms:modified>
  <cp:category/>
</cp:coreProperties>
</file>